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A379" w14:textId="77777777" w:rsidR="00013C6B" w:rsidRDefault="00013C6B" w:rsidP="00013C6B">
      <w:pPr>
        <w:rPr>
          <w:b/>
          <w:i/>
          <w:iCs/>
          <w:color w:val="00B050"/>
          <w:sz w:val="96"/>
          <w:szCs w:val="96"/>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170DBF">
        <w:rPr>
          <w:b/>
          <w:i/>
          <w:iCs/>
          <w:color w:val="00B050"/>
          <w:sz w:val="144"/>
          <w:szCs w:val="14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JST</w:t>
      </w:r>
      <w:r>
        <w:rPr>
          <w:bCs/>
          <w:color w:val="00B050"/>
          <w:sz w:val="144"/>
          <w:szCs w:val="14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 xml:space="preserve">  </w:t>
      </w:r>
      <w:r>
        <w:rPr>
          <w:b/>
          <w:i/>
          <w:iCs/>
          <w:color w:val="00B050"/>
          <w:sz w:val="96"/>
          <w:szCs w:val="96"/>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 xml:space="preserve"> </w:t>
      </w:r>
    </w:p>
    <w:p w14:paraId="4C234EAB" w14:textId="77777777" w:rsidR="00013C6B" w:rsidRPr="00170DBF" w:rsidRDefault="00013C6B" w:rsidP="00013C6B">
      <w:pPr>
        <w:rPr>
          <w:sz w:val="24"/>
          <w:szCs w:val="24"/>
        </w:rPr>
      </w:pPr>
      <w:r w:rsidRPr="00170DBF">
        <w:rPr>
          <w:b/>
          <w:bCs/>
          <w:kern w:val="0"/>
          <w:sz w:val="32"/>
          <w:szCs w:val="32"/>
          <w14:ligatures w14:val="none"/>
        </w:rPr>
        <w:t>Date:</w:t>
      </w:r>
      <w:r w:rsidRPr="00170DBF">
        <w:rPr>
          <w:sz w:val="28"/>
          <w:szCs w:val="28"/>
        </w:rPr>
        <w:t xml:space="preserve"> </w:t>
      </w:r>
      <w:r>
        <w:rPr>
          <w:sz w:val="24"/>
          <w:szCs w:val="24"/>
        </w:rPr>
        <w:t>June 01, 2023</w:t>
      </w:r>
    </w:p>
    <w:p w14:paraId="018DDDAD" w14:textId="77777777" w:rsidR="00013C6B" w:rsidRDefault="00013C6B" w:rsidP="00013C6B">
      <w:r w:rsidRPr="00170DBF">
        <w:rPr>
          <w:b/>
          <w:bCs/>
          <w:kern w:val="0"/>
          <w:sz w:val="40"/>
          <w:szCs w:val="40"/>
          <w14:ligatures w14:val="none"/>
        </w:rPr>
        <w:t>Subject:</w:t>
      </w:r>
      <w:r w:rsidRPr="00170DBF">
        <w:rPr>
          <w:sz w:val="28"/>
          <w:szCs w:val="28"/>
        </w:rPr>
        <w:t xml:space="preserve"> </w:t>
      </w:r>
      <w:r w:rsidRPr="00170DBF">
        <w:rPr>
          <w:b/>
          <w:bCs/>
          <w:kern w:val="0"/>
          <w:sz w:val="40"/>
          <w:szCs w:val="40"/>
          <w14:ligatures w14:val="none"/>
        </w:rPr>
        <w:t>Understanding JST’s</w:t>
      </w:r>
      <w:r w:rsidRPr="00170DBF">
        <w:rPr>
          <w:sz w:val="24"/>
          <w:szCs w:val="24"/>
        </w:rPr>
        <w:t xml:space="preserve"> </w:t>
      </w:r>
      <w:r w:rsidRPr="00170DBF">
        <w:rPr>
          <w:b/>
          <w:bCs/>
          <w:kern w:val="0"/>
          <w:sz w:val="40"/>
          <w:szCs w:val="40"/>
          <w14:ligatures w14:val="none"/>
        </w:rPr>
        <w:t>Prefix and Suffix</w:t>
      </w:r>
      <w:r>
        <w:rPr>
          <w:b/>
          <w:bCs/>
          <w:kern w:val="0"/>
          <w:sz w:val="40"/>
          <w:szCs w:val="40"/>
          <w14:ligatures w14:val="none"/>
        </w:rPr>
        <w:t xml:space="preserve"> </w:t>
      </w:r>
      <w:r w:rsidRPr="00170DBF">
        <w:rPr>
          <w:b/>
          <w:bCs/>
          <w:kern w:val="0"/>
          <w:sz w:val="40"/>
          <w:szCs w:val="40"/>
          <w14:ligatures w14:val="none"/>
        </w:rPr>
        <w:t>additions</w:t>
      </w:r>
    </w:p>
    <w:p w14:paraId="3A7DEA60" w14:textId="77777777" w:rsidR="00013C6B" w:rsidRPr="00170DBF" w:rsidRDefault="00013C6B" w:rsidP="00013C6B">
      <w:pPr>
        <w:rPr>
          <w:b/>
          <w:bCs/>
          <w:kern w:val="0"/>
          <w:sz w:val="32"/>
          <w:szCs w:val="32"/>
          <w14:ligatures w14:val="none"/>
        </w:rPr>
      </w:pPr>
      <w:bookmarkStart w:id="0" w:name="_Hlk135226541"/>
      <w:r w:rsidRPr="00170DBF">
        <w:rPr>
          <w:b/>
          <w:bCs/>
          <w:kern w:val="0"/>
          <w:sz w:val="32"/>
          <w:szCs w:val="32"/>
          <w14:ligatures w14:val="none"/>
        </w:rPr>
        <w:t>Prefix:</w:t>
      </w:r>
    </w:p>
    <w:bookmarkEnd w:id="0"/>
    <w:p w14:paraId="0B952505" w14:textId="77777777" w:rsidR="00013C6B" w:rsidRDefault="00013C6B" w:rsidP="00013C6B">
      <w:pPr>
        <w:rPr>
          <w:kern w:val="0"/>
          <w:sz w:val="24"/>
          <w:szCs w:val="24"/>
          <w14:ligatures w14:val="none"/>
        </w:rPr>
      </w:pPr>
      <w:r w:rsidRPr="00170DBF">
        <w:rPr>
          <w:kern w:val="0"/>
          <w:sz w:val="24"/>
          <w:szCs w:val="24"/>
          <w14:ligatures w14:val="none"/>
        </w:rPr>
        <w:t>Any prefix at the beginning of a JST part number utilizing brackets such as (D), (W), (G), (Q), (JUK), (C) are used internally by JST to identify the factory ship point and has no functional implications on the product itself.</w:t>
      </w:r>
    </w:p>
    <w:p w14:paraId="73B9DBF9" w14:textId="77777777" w:rsidR="00013C6B" w:rsidRPr="00170DBF" w:rsidRDefault="00013C6B" w:rsidP="00013C6B">
      <w:pPr>
        <w:rPr>
          <w:b/>
          <w:bCs/>
          <w:kern w:val="0"/>
          <w:sz w:val="32"/>
          <w:szCs w:val="32"/>
          <w14:ligatures w14:val="none"/>
        </w:rPr>
      </w:pPr>
      <w:bookmarkStart w:id="1" w:name="_Hlk130893656"/>
      <w:r>
        <w:rPr>
          <w:i/>
          <w:iCs/>
          <w:kern w:val="0"/>
          <w:sz w:val="24"/>
          <w:szCs w:val="24"/>
          <w14:ligatures w14:val="none"/>
        </w:rPr>
        <w:t xml:space="preserve">  </w:t>
      </w:r>
      <w:r w:rsidRPr="0082119F">
        <w:rPr>
          <w:b/>
          <w:bCs/>
          <w:kern w:val="0"/>
          <w:sz w:val="32"/>
          <w:szCs w:val="32"/>
          <w14:ligatures w14:val="none"/>
        </w:rPr>
        <w:t>Suffix</w:t>
      </w:r>
      <w:r w:rsidRPr="00170DBF">
        <w:rPr>
          <w:b/>
          <w:bCs/>
          <w:kern w:val="0"/>
          <w:sz w:val="32"/>
          <w:szCs w:val="32"/>
          <w14:ligatures w14:val="none"/>
        </w:rPr>
        <w:t>:</w:t>
      </w:r>
    </w:p>
    <w:p w14:paraId="3C38D146" w14:textId="77777777" w:rsidR="00013C6B" w:rsidRPr="00184A2C" w:rsidRDefault="00013C6B" w:rsidP="00013C6B">
      <w:pPr>
        <w:rPr>
          <w:i/>
          <w:iCs/>
          <w:kern w:val="0"/>
          <w:sz w:val="24"/>
          <w:szCs w:val="24"/>
          <w14:ligatures w14:val="none"/>
        </w:rPr>
      </w:pPr>
      <w:r w:rsidRPr="00184A2C">
        <w:rPr>
          <w:i/>
          <w:iCs/>
          <w:kern w:val="0"/>
          <w:sz w:val="24"/>
          <w:szCs w:val="24"/>
          <w14:ligatures w14:val="none"/>
        </w:rPr>
        <w:t>ALWAYS Check the Product Data Sheet for any functional meanings of a suffix.</w:t>
      </w:r>
      <w:bookmarkEnd w:id="1"/>
    </w:p>
    <w:tbl>
      <w:tblPr>
        <w:tblW w:w="8620" w:type="dxa"/>
        <w:tblLook w:val="04A0" w:firstRow="1" w:lastRow="0" w:firstColumn="1" w:lastColumn="0" w:noHBand="0" w:noVBand="1"/>
      </w:tblPr>
      <w:tblGrid>
        <w:gridCol w:w="960"/>
        <w:gridCol w:w="974"/>
        <w:gridCol w:w="1180"/>
        <w:gridCol w:w="5600"/>
      </w:tblGrid>
      <w:tr w:rsidR="00013C6B" w:rsidRPr="00013C6B" w14:paraId="12E6626F" w14:textId="77777777" w:rsidTr="00013C6B">
        <w:trPr>
          <w:trHeight w:val="300"/>
        </w:trPr>
        <w:tc>
          <w:tcPr>
            <w:tcW w:w="8620" w:type="dxa"/>
            <w:gridSpan w:val="4"/>
            <w:tcBorders>
              <w:top w:val="nil"/>
              <w:left w:val="nil"/>
              <w:bottom w:val="single" w:sz="4" w:space="0" w:color="auto"/>
              <w:right w:val="nil"/>
            </w:tcBorders>
            <w:shd w:val="clear" w:color="000000" w:fill="FFFF00"/>
            <w:vAlign w:val="bottom"/>
            <w:hideMark/>
          </w:tcPr>
          <w:p w14:paraId="6AC140F8" w14:textId="77777777" w:rsidR="00013C6B" w:rsidRPr="00013C6B" w:rsidRDefault="00013C6B" w:rsidP="00013C6B">
            <w:pPr>
              <w:spacing w:after="0" w:line="240" w:lineRule="auto"/>
              <w:jc w:val="center"/>
              <w:rPr>
                <w:rFonts w:ascii="Calibri" w:eastAsia="Times New Roman" w:hAnsi="Calibri" w:cs="Calibri"/>
                <w:b/>
                <w:bCs/>
                <w:color w:val="000000"/>
                <w:kern w:val="0"/>
                <w14:ligatures w14:val="none"/>
              </w:rPr>
            </w:pPr>
            <w:r w:rsidRPr="00013C6B">
              <w:rPr>
                <w:rFonts w:ascii="Calibri" w:eastAsia="Times New Roman" w:hAnsi="Calibri" w:cs="Calibri"/>
                <w:b/>
                <w:bCs/>
                <w:color w:val="000000"/>
                <w:kern w:val="0"/>
                <w14:ligatures w14:val="none"/>
              </w:rPr>
              <w:t>General Suffixes for Every Series, which May utilize the following suffixes:</w:t>
            </w:r>
          </w:p>
        </w:tc>
      </w:tr>
      <w:tr w:rsidR="00013C6B" w:rsidRPr="00013C6B" w14:paraId="6C72BC2F" w14:textId="77777777" w:rsidTr="00013C6B">
        <w:trPr>
          <w:trHeight w:val="125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5AE4DD"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Series</w:t>
            </w:r>
          </w:p>
        </w:tc>
        <w:tc>
          <w:tcPr>
            <w:tcW w:w="880" w:type="dxa"/>
            <w:tcBorders>
              <w:top w:val="nil"/>
              <w:left w:val="nil"/>
              <w:bottom w:val="single" w:sz="4" w:space="0" w:color="auto"/>
              <w:right w:val="single" w:sz="4" w:space="0" w:color="auto"/>
            </w:tcBorders>
            <w:shd w:val="clear" w:color="auto" w:fill="auto"/>
            <w:vAlign w:val="center"/>
            <w:hideMark/>
          </w:tcPr>
          <w:p w14:paraId="590AB006"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Orderable suffix</w:t>
            </w:r>
          </w:p>
        </w:tc>
        <w:tc>
          <w:tcPr>
            <w:tcW w:w="1180" w:type="dxa"/>
            <w:tcBorders>
              <w:top w:val="nil"/>
              <w:left w:val="nil"/>
              <w:bottom w:val="single" w:sz="4" w:space="0" w:color="auto"/>
              <w:right w:val="single" w:sz="4" w:space="0" w:color="auto"/>
            </w:tcBorders>
            <w:shd w:val="clear" w:color="auto" w:fill="auto"/>
            <w:vAlign w:val="center"/>
            <w:hideMark/>
          </w:tcPr>
          <w:p w14:paraId="0A0FC9CC"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JST Internal Use Only: no impact to Product</w:t>
            </w:r>
          </w:p>
        </w:tc>
        <w:tc>
          <w:tcPr>
            <w:tcW w:w="5600" w:type="dxa"/>
            <w:tcBorders>
              <w:top w:val="nil"/>
              <w:left w:val="nil"/>
              <w:bottom w:val="single" w:sz="4" w:space="0" w:color="auto"/>
              <w:right w:val="single" w:sz="4" w:space="0" w:color="auto"/>
            </w:tcBorders>
            <w:shd w:val="clear" w:color="auto" w:fill="auto"/>
            <w:noWrap/>
            <w:vAlign w:val="center"/>
            <w:hideMark/>
          </w:tcPr>
          <w:p w14:paraId="1ABD5501"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Comment</w:t>
            </w:r>
          </w:p>
        </w:tc>
      </w:tr>
      <w:tr w:rsidR="00013C6B" w:rsidRPr="00013C6B" w14:paraId="311B865D" w14:textId="77777777" w:rsidTr="00013C6B">
        <w:trPr>
          <w:trHeight w:val="38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AA5974"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0A366CB8"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(D)</w:t>
            </w:r>
          </w:p>
        </w:tc>
        <w:tc>
          <w:tcPr>
            <w:tcW w:w="1180" w:type="dxa"/>
            <w:tcBorders>
              <w:top w:val="nil"/>
              <w:left w:val="nil"/>
              <w:bottom w:val="single" w:sz="4" w:space="0" w:color="auto"/>
              <w:right w:val="single" w:sz="4" w:space="0" w:color="auto"/>
            </w:tcBorders>
            <w:shd w:val="clear" w:color="auto" w:fill="auto"/>
            <w:vAlign w:val="center"/>
            <w:hideMark/>
          </w:tcPr>
          <w:p w14:paraId="64F57D72"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8DA7DD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Dry (moisture-proof) packaging (If not standard)</w:t>
            </w:r>
          </w:p>
        </w:tc>
      </w:tr>
      <w:tr w:rsidR="00013C6B" w:rsidRPr="00013C6B" w14:paraId="21504422" w14:textId="77777777" w:rsidTr="00013C6B">
        <w:trPr>
          <w:trHeight w:val="5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FE7A07"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489C02A9"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(DS)</w:t>
            </w:r>
          </w:p>
        </w:tc>
        <w:tc>
          <w:tcPr>
            <w:tcW w:w="1180" w:type="dxa"/>
            <w:tcBorders>
              <w:top w:val="nil"/>
              <w:left w:val="nil"/>
              <w:bottom w:val="single" w:sz="4" w:space="0" w:color="auto"/>
              <w:right w:val="single" w:sz="4" w:space="0" w:color="auto"/>
            </w:tcBorders>
            <w:shd w:val="clear" w:color="auto" w:fill="auto"/>
            <w:vAlign w:val="center"/>
            <w:hideMark/>
          </w:tcPr>
          <w:p w14:paraId="241ED601"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E04983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Dry packaging (If not standard)</w:t>
            </w:r>
          </w:p>
        </w:tc>
      </w:tr>
      <w:tr w:rsidR="00013C6B" w:rsidRPr="00013C6B" w14:paraId="23BF4D04" w14:textId="77777777" w:rsidTr="00013C6B">
        <w:trPr>
          <w:trHeight w:val="45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529123"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3D96BBD0"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(HF)</w:t>
            </w:r>
          </w:p>
        </w:tc>
        <w:tc>
          <w:tcPr>
            <w:tcW w:w="1180" w:type="dxa"/>
            <w:tcBorders>
              <w:top w:val="nil"/>
              <w:left w:val="nil"/>
              <w:bottom w:val="single" w:sz="4" w:space="0" w:color="auto"/>
              <w:right w:val="single" w:sz="4" w:space="0" w:color="auto"/>
            </w:tcBorders>
            <w:shd w:val="clear" w:color="auto" w:fill="auto"/>
            <w:vAlign w:val="center"/>
            <w:hideMark/>
          </w:tcPr>
          <w:p w14:paraId="5AAFFB12"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C3FB99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Halogen-free</w:t>
            </w:r>
          </w:p>
        </w:tc>
      </w:tr>
      <w:tr w:rsidR="00013C6B" w:rsidRPr="00013C6B" w14:paraId="61BE2129" w14:textId="77777777" w:rsidTr="00013C6B">
        <w:trPr>
          <w:trHeight w:val="43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FA5BA8"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2B9B27A1"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(T)</w:t>
            </w:r>
          </w:p>
        </w:tc>
        <w:tc>
          <w:tcPr>
            <w:tcW w:w="1180" w:type="dxa"/>
            <w:tcBorders>
              <w:top w:val="nil"/>
              <w:left w:val="nil"/>
              <w:bottom w:val="single" w:sz="4" w:space="0" w:color="auto"/>
              <w:right w:val="single" w:sz="4" w:space="0" w:color="auto"/>
            </w:tcBorders>
            <w:shd w:val="clear" w:color="auto" w:fill="auto"/>
            <w:vAlign w:val="center"/>
            <w:hideMark/>
          </w:tcPr>
          <w:p w14:paraId="7A4C1F08"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54F640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Tray packaging</w:t>
            </w:r>
          </w:p>
        </w:tc>
      </w:tr>
      <w:tr w:rsidR="00013C6B" w:rsidRPr="00013C6B" w14:paraId="6F5BF1A4"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0B04F3"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7FC9BD0F"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7966E008"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(KO)</w:t>
            </w:r>
          </w:p>
        </w:tc>
        <w:tc>
          <w:tcPr>
            <w:tcW w:w="5600" w:type="dxa"/>
            <w:tcBorders>
              <w:top w:val="nil"/>
              <w:left w:val="nil"/>
              <w:bottom w:val="single" w:sz="4" w:space="0" w:color="auto"/>
              <w:right w:val="single" w:sz="4" w:space="0" w:color="auto"/>
            </w:tcBorders>
            <w:shd w:val="clear" w:color="auto" w:fill="auto"/>
            <w:vAlign w:val="center"/>
            <w:hideMark/>
          </w:tcPr>
          <w:p w14:paraId="7AAD8F3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3DF5886D"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52177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295BFA71"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48A3875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(SU)</w:t>
            </w:r>
          </w:p>
        </w:tc>
        <w:tc>
          <w:tcPr>
            <w:tcW w:w="5600" w:type="dxa"/>
            <w:tcBorders>
              <w:top w:val="nil"/>
              <w:left w:val="nil"/>
              <w:bottom w:val="single" w:sz="4" w:space="0" w:color="auto"/>
              <w:right w:val="single" w:sz="4" w:space="0" w:color="auto"/>
            </w:tcBorders>
            <w:shd w:val="clear" w:color="auto" w:fill="auto"/>
            <w:vAlign w:val="center"/>
            <w:hideMark/>
          </w:tcPr>
          <w:p w14:paraId="448BB04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3B2CF12E"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7F9D22"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2DBBEB88"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1D479381"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(L)</w:t>
            </w:r>
          </w:p>
        </w:tc>
        <w:tc>
          <w:tcPr>
            <w:tcW w:w="5600" w:type="dxa"/>
            <w:tcBorders>
              <w:top w:val="nil"/>
              <w:left w:val="nil"/>
              <w:bottom w:val="single" w:sz="4" w:space="0" w:color="auto"/>
              <w:right w:val="single" w:sz="4" w:space="0" w:color="auto"/>
            </w:tcBorders>
            <w:shd w:val="clear" w:color="auto" w:fill="auto"/>
            <w:vAlign w:val="center"/>
            <w:hideMark/>
          </w:tcPr>
          <w:p w14:paraId="5DF2803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2C667A92" w14:textId="77777777" w:rsidTr="00013C6B">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2D449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51ACDDEC"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6FCA7FBF"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(P)</w:t>
            </w:r>
          </w:p>
        </w:tc>
        <w:tc>
          <w:tcPr>
            <w:tcW w:w="5600" w:type="dxa"/>
            <w:tcBorders>
              <w:top w:val="nil"/>
              <w:left w:val="nil"/>
              <w:bottom w:val="single" w:sz="4" w:space="0" w:color="auto"/>
              <w:right w:val="single" w:sz="4" w:space="0" w:color="auto"/>
            </w:tcBorders>
            <w:shd w:val="clear" w:color="auto" w:fill="auto"/>
            <w:vAlign w:val="center"/>
            <w:hideMark/>
          </w:tcPr>
          <w:p w14:paraId="4693BA7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Internal JST Use Only: Information for Gaming Market </w:t>
            </w:r>
          </w:p>
        </w:tc>
      </w:tr>
      <w:tr w:rsidR="00013C6B" w:rsidRPr="00013C6B" w14:paraId="54BA551B" w14:textId="77777777" w:rsidTr="00013C6B">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79041C"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279F948B"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30126167"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(PP)</w:t>
            </w:r>
          </w:p>
        </w:tc>
        <w:tc>
          <w:tcPr>
            <w:tcW w:w="5600" w:type="dxa"/>
            <w:tcBorders>
              <w:top w:val="nil"/>
              <w:left w:val="nil"/>
              <w:bottom w:val="single" w:sz="4" w:space="0" w:color="auto"/>
              <w:right w:val="single" w:sz="4" w:space="0" w:color="auto"/>
            </w:tcBorders>
            <w:shd w:val="clear" w:color="auto" w:fill="auto"/>
            <w:vAlign w:val="center"/>
            <w:hideMark/>
          </w:tcPr>
          <w:p w14:paraId="4C2F7C2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Internal JST Use Only: Information for Gaming Market </w:t>
            </w:r>
          </w:p>
        </w:tc>
      </w:tr>
      <w:tr w:rsidR="00013C6B" w:rsidRPr="00013C6B" w14:paraId="29E56FD7"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5FD97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77261F83"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0C93E5C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(LF)(SN)</w:t>
            </w:r>
          </w:p>
        </w:tc>
        <w:tc>
          <w:tcPr>
            <w:tcW w:w="5600" w:type="dxa"/>
            <w:tcBorders>
              <w:top w:val="nil"/>
              <w:left w:val="nil"/>
              <w:bottom w:val="single" w:sz="4" w:space="0" w:color="auto"/>
              <w:right w:val="single" w:sz="4" w:space="0" w:color="auto"/>
            </w:tcBorders>
            <w:shd w:val="clear" w:color="auto" w:fill="auto"/>
            <w:vAlign w:val="center"/>
            <w:hideMark/>
          </w:tcPr>
          <w:p w14:paraId="20E26FB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RoHS version: (LF)(SN) was an orderable suffix.  It is not required</w:t>
            </w:r>
          </w:p>
        </w:tc>
      </w:tr>
      <w:tr w:rsidR="00013C6B" w:rsidRPr="00013C6B" w14:paraId="3DF85F0F"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005E33"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432AB53A"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58773EB9"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(AU)</w:t>
            </w:r>
          </w:p>
        </w:tc>
        <w:tc>
          <w:tcPr>
            <w:tcW w:w="5600" w:type="dxa"/>
            <w:tcBorders>
              <w:top w:val="nil"/>
              <w:left w:val="nil"/>
              <w:bottom w:val="single" w:sz="4" w:space="0" w:color="auto"/>
              <w:right w:val="single" w:sz="4" w:space="0" w:color="auto"/>
            </w:tcBorders>
            <w:shd w:val="clear" w:color="auto" w:fill="auto"/>
            <w:vAlign w:val="center"/>
            <w:hideMark/>
          </w:tcPr>
          <w:p w14:paraId="71AE121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gold Plating (if Appropriate)</w:t>
            </w:r>
          </w:p>
        </w:tc>
      </w:tr>
      <w:tr w:rsidR="00013C6B" w:rsidRPr="00013C6B" w14:paraId="1D80436D"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639B89"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1452D5DA"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48E2C212"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3E3BF70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11A5980F"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A76072"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1C2BE9EE"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5BBA143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0CA784F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6A3F8454"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C72921"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2B819AE0"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261F4C9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19C9B55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material change to packaging</w:t>
            </w:r>
          </w:p>
        </w:tc>
      </w:tr>
      <w:tr w:rsidR="00013C6B" w:rsidRPr="00013C6B" w14:paraId="7B2ED6FC"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C478AA"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0955C5B0"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3A8D9FB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&lt;</w:t>
            </w:r>
          </w:p>
        </w:tc>
        <w:tc>
          <w:tcPr>
            <w:tcW w:w="5600" w:type="dxa"/>
            <w:tcBorders>
              <w:top w:val="nil"/>
              <w:left w:val="nil"/>
              <w:bottom w:val="single" w:sz="4" w:space="0" w:color="auto"/>
              <w:right w:val="single" w:sz="4" w:space="0" w:color="auto"/>
            </w:tcBorders>
            <w:shd w:val="clear" w:color="auto" w:fill="auto"/>
            <w:vAlign w:val="center"/>
            <w:hideMark/>
          </w:tcPr>
          <w:p w14:paraId="6634305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vendor change</w:t>
            </w:r>
            <w:r>
              <w:rPr>
                <w:rFonts w:ascii="Calibri" w:eastAsia="Times New Roman" w:hAnsi="Calibri" w:cs="Calibri"/>
                <w:color w:val="000000"/>
                <w:kern w:val="0"/>
                <w:sz w:val="18"/>
                <w:szCs w:val="18"/>
                <w14:ligatures w14:val="none"/>
              </w:rPr>
              <w:t>d</w:t>
            </w:r>
            <w:r w:rsidRPr="00013C6B">
              <w:rPr>
                <w:rFonts w:ascii="Calibri" w:eastAsia="Times New Roman" w:hAnsi="Calibri" w:cs="Calibri"/>
                <w:color w:val="000000"/>
                <w:kern w:val="0"/>
                <w:sz w:val="18"/>
                <w:szCs w:val="18"/>
                <w14:ligatures w14:val="none"/>
              </w:rPr>
              <w:t xml:space="preserve"> to packaging</w:t>
            </w:r>
          </w:p>
        </w:tc>
      </w:tr>
      <w:tr w:rsidR="00013C6B" w:rsidRPr="00013C6B" w14:paraId="7BC92F10" w14:textId="77777777" w:rsidTr="00013C6B">
        <w:trPr>
          <w:trHeight w:val="300"/>
        </w:trPr>
        <w:tc>
          <w:tcPr>
            <w:tcW w:w="8620" w:type="dxa"/>
            <w:gridSpan w:val="4"/>
            <w:tcBorders>
              <w:top w:val="single" w:sz="4" w:space="0" w:color="auto"/>
              <w:left w:val="nil"/>
              <w:bottom w:val="single" w:sz="4" w:space="0" w:color="auto"/>
              <w:right w:val="single" w:sz="4" w:space="0" w:color="000000"/>
            </w:tcBorders>
            <w:shd w:val="clear" w:color="000000" w:fill="FFFF00"/>
            <w:vAlign w:val="center"/>
            <w:hideMark/>
          </w:tcPr>
          <w:p w14:paraId="4EFA84E5" w14:textId="77777777" w:rsidR="00013C6B" w:rsidRPr="00013C6B" w:rsidRDefault="00013C6B" w:rsidP="00013C6B">
            <w:pPr>
              <w:spacing w:after="0" w:line="240" w:lineRule="auto"/>
              <w:jc w:val="center"/>
              <w:rPr>
                <w:rFonts w:ascii="Calibri" w:eastAsia="Times New Roman" w:hAnsi="Calibri" w:cs="Calibri"/>
                <w:b/>
                <w:bCs/>
                <w:color w:val="000000"/>
                <w:kern w:val="0"/>
                <w14:ligatures w14:val="none"/>
              </w:rPr>
            </w:pPr>
            <w:r w:rsidRPr="00013C6B">
              <w:rPr>
                <w:rFonts w:ascii="Calibri" w:eastAsia="Times New Roman" w:hAnsi="Calibri" w:cs="Calibri"/>
                <w:b/>
                <w:bCs/>
                <w:color w:val="000000"/>
                <w:kern w:val="0"/>
                <w14:ligatures w14:val="none"/>
              </w:rPr>
              <w:lastRenderedPageBreak/>
              <w:t xml:space="preserve">Suffix Specific to a </w:t>
            </w:r>
            <w:proofErr w:type="gramStart"/>
            <w:r w:rsidRPr="00013C6B">
              <w:rPr>
                <w:rFonts w:ascii="Calibri" w:eastAsia="Times New Roman" w:hAnsi="Calibri" w:cs="Calibri"/>
                <w:b/>
                <w:bCs/>
                <w:color w:val="000000"/>
                <w:kern w:val="0"/>
                <w14:ligatures w14:val="none"/>
              </w:rPr>
              <w:t>Series :</w:t>
            </w:r>
            <w:proofErr w:type="gramEnd"/>
          </w:p>
        </w:tc>
      </w:tr>
      <w:tr w:rsidR="00013C6B" w:rsidRPr="00013C6B" w14:paraId="3C89F2C8"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1F6BE6"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Series</w:t>
            </w:r>
          </w:p>
        </w:tc>
        <w:tc>
          <w:tcPr>
            <w:tcW w:w="880" w:type="dxa"/>
            <w:tcBorders>
              <w:top w:val="nil"/>
              <w:left w:val="nil"/>
              <w:bottom w:val="single" w:sz="4" w:space="0" w:color="auto"/>
              <w:right w:val="single" w:sz="4" w:space="0" w:color="auto"/>
            </w:tcBorders>
            <w:shd w:val="clear" w:color="auto" w:fill="auto"/>
            <w:vAlign w:val="center"/>
            <w:hideMark/>
          </w:tcPr>
          <w:p w14:paraId="007B56C3"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 xml:space="preserve">Specific Suffix </w:t>
            </w:r>
          </w:p>
        </w:tc>
        <w:tc>
          <w:tcPr>
            <w:tcW w:w="1180" w:type="dxa"/>
            <w:tcBorders>
              <w:top w:val="nil"/>
              <w:left w:val="nil"/>
              <w:bottom w:val="single" w:sz="4" w:space="0" w:color="auto"/>
              <w:right w:val="single" w:sz="4" w:space="0" w:color="auto"/>
            </w:tcBorders>
            <w:shd w:val="clear" w:color="auto" w:fill="auto"/>
            <w:vAlign w:val="center"/>
            <w:hideMark/>
          </w:tcPr>
          <w:p w14:paraId="16BC223A"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Orderable suffix</w:t>
            </w:r>
          </w:p>
        </w:tc>
        <w:tc>
          <w:tcPr>
            <w:tcW w:w="5600" w:type="dxa"/>
            <w:tcBorders>
              <w:top w:val="nil"/>
              <w:left w:val="nil"/>
              <w:bottom w:val="single" w:sz="4" w:space="0" w:color="auto"/>
              <w:right w:val="single" w:sz="4" w:space="0" w:color="auto"/>
            </w:tcBorders>
            <w:shd w:val="clear" w:color="auto" w:fill="auto"/>
            <w:noWrap/>
            <w:vAlign w:val="center"/>
            <w:hideMark/>
          </w:tcPr>
          <w:p w14:paraId="4A79C511"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comment</w:t>
            </w:r>
          </w:p>
        </w:tc>
      </w:tr>
      <w:tr w:rsidR="00013C6B" w:rsidRPr="00013C6B" w14:paraId="2BF33B2E"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33BD7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SM</w:t>
            </w:r>
          </w:p>
        </w:tc>
        <w:tc>
          <w:tcPr>
            <w:tcW w:w="880" w:type="dxa"/>
            <w:tcBorders>
              <w:top w:val="nil"/>
              <w:left w:val="nil"/>
              <w:bottom w:val="single" w:sz="4" w:space="0" w:color="auto"/>
              <w:right w:val="single" w:sz="4" w:space="0" w:color="auto"/>
            </w:tcBorders>
            <w:shd w:val="clear" w:color="auto" w:fill="auto"/>
            <w:vAlign w:val="center"/>
            <w:hideMark/>
          </w:tcPr>
          <w:p w14:paraId="42F8842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52F1B02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5600" w:type="dxa"/>
            <w:tcBorders>
              <w:top w:val="nil"/>
              <w:left w:val="nil"/>
              <w:bottom w:val="single" w:sz="4" w:space="0" w:color="auto"/>
              <w:right w:val="single" w:sz="4" w:space="0" w:color="auto"/>
            </w:tcBorders>
            <w:shd w:val="clear" w:color="auto" w:fill="auto"/>
            <w:vAlign w:val="center"/>
            <w:hideMark/>
          </w:tcPr>
          <w:p w14:paraId="1D0034B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Indicates number of pieces per reel</w:t>
            </w:r>
          </w:p>
        </w:tc>
      </w:tr>
      <w:tr w:rsidR="00013C6B" w:rsidRPr="00013C6B" w14:paraId="582E08BD"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32205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Terminals</w:t>
            </w:r>
          </w:p>
        </w:tc>
        <w:tc>
          <w:tcPr>
            <w:tcW w:w="880" w:type="dxa"/>
            <w:tcBorders>
              <w:top w:val="nil"/>
              <w:left w:val="nil"/>
              <w:bottom w:val="single" w:sz="4" w:space="0" w:color="auto"/>
              <w:right w:val="single" w:sz="4" w:space="0" w:color="auto"/>
            </w:tcBorders>
            <w:shd w:val="clear" w:color="auto" w:fill="auto"/>
            <w:vAlign w:val="center"/>
            <w:hideMark/>
          </w:tcPr>
          <w:p w14:paraId="771062A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1180" w:type="dxa"/>
            <w:tcBorders>
              <w:top w:val="nil"/>
              <w:left w:val="nil"/>
              <w:bottom w:val="single" w:sz="4" w:space="0" w:color="auto"/>
              <w:right w:val="single" w:sz="4" w:space="0" w:color="auto"/>
            </w:tcBorders>
            <w:shd w:val="clear" w:color="auto" w:fill="auto"/>
            <w:vAlign w:val="center"/>
            <w:hideMark/>
          </w:tcPr>
          <w:p w14:paraId="4AA59CD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4E7E23B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Indicates number of pieces per box</w:t>
            </w:r>
          </w:p>
        </w:tc>
      </w:tr>
      <w:tr w:rsidR="00013C6B" w:rsidRPr="00013C6B" w14:paraId="3EFE4ACA"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1216E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Terminals</w:t>
            </w:r>
          </w:p>
        </w:tc>
        <w:tc>
          <w:tcPr>
            <w:tcW w:w="880" w:type="dxa"/>
            <w:tcBorders>
              <w:top w:val="nil"/>
              <w:left w:val="nil"/>
              <w:bottom w:val="single" w:sz="4" w:space="0" w:color="auto"/>
              <w:right w:val="single" w:sz="4" w:space="0" w:color="auto"/>
            </w:tcBorders>
            <w:shd w:val="clear" w:color="auto" w:fill="auto"/>
            <w:vAlign w:val="center"/>
            <w:hideMark/>
          </w:tcPr>
          <w:p w14:paraId="4605400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(NJ)</w:t>
            </w:r>
          </w:p>
        </w:tc>
        <w:tc>
          <w:tcPr>
            <w:tcW w:w="1180" w:type="dxa"/>
            <w:tcBorders>
              <w:top w:val="nil"/>
              <w:left w:val="nil"/>
              <w:bottom w:val="single" w:sz="4" w:space="0" w:color="auto"/>
              <w:right w:val="single" w:sz="4" w:space="0" w:color="auto"/>
            </w:tcBorders>
            <w:shd w:val="clear" w:color="auto" w:fill="auto"/>
            <w:vAlign w:val="center"/>
            <w:hideMark/>
          </w:tcPr>
          <w:p w14:paraId="5276620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29B685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5B37403C"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87ECE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SH </w:t>
            </w:r>
          </w:p>
        </w:tc>
        <w:tc>
          <w:tcPr>
            <w:tcW w:w="880" w:type="dxa"/>
            <w:tcBorders>
              <w:top w:val="nil"/>
              <w:left w:val="nil"/>
              <w:bottom w:val="single" w:sz="4" w:space="0" w:color="auto"/>
              <w:right w:val="single" w:sz="4" w:space="0" w:color="auto"/>
            </w:tcBorders>
            <w:shd w:val="clear" w:color="auto" w:fill="auto"/>
            <w:vAlign w:val="center"/>
            <w:hideMark/>
          </w:tcPr>
          <w:p w14:paraId="4598BC6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-H</w:t>
            </w:r>
          </w:p>
        </w:tc>
        <w:tc>
          <w:tcPr>
            <w:tcW w:w="1180" w:type="dxa"/>
            <w:tcBorders>
              <w:top w:val="nil"/>
              <w:left w:val="nil"/>
              <w:bottom w:val="single" w:sz="4" w:space="0" w:color="auto"/>
              <w:right w:val="single" w:sz="4" w:space="0" w:color="auto"/>
            </w:tcBorders>
            <w:shd w:val="clear" w:color="auto" w:fill="auto"/>
            <w:vAlign w:val="center"/>
            <w:hideMark/>
          </w:tcPr>
          <w:p w14:paraId="0F817F4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-H</w:t>
            </w:r>
          </w:p>
        </w:tc>
        <w:tc>
          <w:tcPr>
            <w:tcW w:w="5600" w:type="dxa"/>
            <w:tcBorders>
              <w:top w:val="nil"/>
              <w:left w:val="nil"/>
              <w:bottom w:val="single" w:sz="4" w:space="0" w:color="auto"/>
              <w:right w:val="single" w:sz="4" w:space="0" w:color="auto"/>
            </w:tcBorders>
            <w:shd w:val="clear" w:color="auto" w:fill="auto"/>
            <w:vAlign w:val="center"/>
            <w:hideMark/>
          </w:tcPr>
          <w:p w14:paraId="75FBE2C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Higher pressure contact, compatible with the non -H</w:t>
            </w:r>
          </w:p>
        </w:tc>
      </w:tr>
      <w:tr w:rsidR="00013C6B" w:rsidRPr="00013C6B" w14:paraId="0D532475"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A81F2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FE</w:t>
            </w:r>
          </w:p>
        </w:tc>
        <w:tc>
          <w:tcPr>
            <w:tcW w:w="880" w:type="dxa"/>
            <w:tcBorders>
              <w:top w:val="nil"/>
              <w:left w:val="nil"/>
              <w:bottom w:val="single" w:sz="4" w:space="0" w:color="auto"/>
              <w:right w:val="single" w:sz="4" w:space="0" w:color="auto"/>
            </w:tcBorders>
            <w:shd w:val="clear" w:color="auto" w:fill="auto"/>
            <w:vAlign w:val="center"/>
            <w:hideMark/>
          </w:tcPr>
          <w:p w14:paraId="59BF0CF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w:t>
            </w:r>
          </w:p>
        </w:tc>
        <w:tc>
          <w:tcPr>
            <w:tcW w:w="1180" w:type="dxa"/>
            <w:tcBorders>
              <w:top w:val="nil"/>
              <w:left w:val="nil"/>
              <w:bottom w:val="single" w:sz="4" w:space="0" w:color="auto"/>
              <w:right w:val="single" w:sz="4" w:space="0" w:color="auto"/>
            </w:tcBorders>
            <w:shd w:val="clear" w:color="auto" w:fill="auto"/>
            <w:vAlign w:val="center"/>
            <w:hideMark/>
          </w:tcPr>
          <w:p w14:paraId="1160D01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A1B1DC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Treated with water repellent</w:t>
            </w:r>
          </w:p>
        </w:tc>
      </w:tr>
      <w:tr w:rsidR="00013C6B" w:rsidRPr="00013C6B" w14:paraId="1C76E0A8"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AA4DF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FLZT</w:t>
            </w:r>
          </w:p>
        </w:tc>
        <w:tc>
          <w:tcPr>
            <w:tcW w:w="880" w:type="dxa"/>
            <w:tcBorders>
              <w:top w:val="nil"/>
              <w:left w:val="nil"/>
              <w:bottom w:val="single" w:sz="4" w:space="0" w:color="auto"/>
              <w:right w:val="single" w:sz="4" w:space="0" w:color="auto"/>
            </w:tcBorders>
            <w:shd w:val="clear" w:color="auto" w:fill="auto"/>
            <w:vAlign w:val="center"/>
            <w:hideMark/>
          </w:tcPr>
          <w:p w14:paraId="257D855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w:t>
            </w:r>
          </w:p>
        </w:tc>
        <w:tc>
          <w:tcPr>
            <w:tcW w:w="1180" w:type="dxa"/>
            <w:tcBorders>
              <w:top w:val="nil"/>
              <w:left w:val="nil"/>
              <w:bottom w:val="single" w:sz="4" w:space="0" w:color="auto"/>
              <w:right w:val="single" w:sz="4" w:space="0" w:color="auto"/>
            </w:tcBorders>
            <w:shd w:val="clear" w:color="auto" w:fill="auto"/>
            <w:vAlign w:val="center"/>
            <w:hideMark/>
          </w:tcPr>
          <w:p w14:paraId="5B717CE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BD16E0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Housing treated with water repellent</w:t>
            </w:r>
          </w:p>
        </w:tc>
      </w:tr>
      <w:tr w:rsidR="00013C6B" w:rsidRPr="00013C6B" w14:paraId="4C9ED966"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9545E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14:paraId="54A7839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(A)</w:t>
            </w:r>
          </w:p>
        </w:tc>
        <w:tc>
          <w:tcPr>
            <w:tcW w:w="1180" w:type="dxa"/>
            <w:tcBorders>
              <w:top w:val="nil"/>
              <w:left w:val="nil"/>
              <w:bottom w:val="single" w:sz="4" w:space="0" w:color="auto"/>
              <w:right w:val="single" w:sz="4" w:space="0" w:color="auto"/>
            </w:tcBorders>
            <w:shd w:val="clear" w:color="auto" w:fill="auto"/>
            <w:vAlign w:val="center"/>
            <w:hideMark/>
          </w:tcPr>
          <w:p w14:paraId="396FF51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17199CB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Higher pressure/higher temperature compatible</w:t>
            </w:r>
          </w:p>
        </w:tc>
      </w:tr>
      <w:tr w:rsidR="00013C6B" w:rsidRPr="00013C6B" w14:paraId="7F338661"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06F6A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PLI</w:t>
            </w:r>
          </w:p>
        </w:tc>
        <w:tc>
          <w:tcPr>
            <w:tcW w:w="880" w:type="dxa"/>
            <w:tcBorders>
              <w:top w:val="nil"/>
              <w:left w:val="nil"/>
              <w:bottom w:val="single" w:sz="4" w:space="0" w:color="auto"/>
              <w:right w:val="single" w:sz="4" w:space="0" w:color="auto"/>
            </w:tcBorders>
            <w:shd w:val="clear" w:color="auto" w:fill="auto"/>
            <w:vAlign w:val="center"/>
            <w:hideMark/>
          </w:tcPr>
          <w:p w14:paraId="7730000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(A)</w:t>
            </w:r>
          </w:p>
        </w:tc>
        <w:tc>
          <w:tcPr>
            <w:tcW w:w="1180" w:type="dxa"/>
            <w:tcBorders>
              <w:top w:val="nil"/>
              <w:left w:val="nil"/>
              <w:bottom w:val="single" w:sz="4" w:space="0" w:color="auto"/>
              <w:right w:val="single" w:sz="4" w:space="0" w:color="auto"/>
            </w:tcBorders>
            <w:shd w:val="clear" w:color="auto" w:fill="auto"/>
            <w:vAlign w:val="center"/>
            <w:hideMark/>
          </w:tcPr>
          <w:p w14:paraId="077F388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6A8A7A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65495D5F" w14:textId="77777777" w:rsidTr="00013C6B">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B72E9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FVXS &amp; FXR</w:t>
            </w:r>
          </w:p>
        </w:tc>
        <w:tc>
          <w:tcPr>
            <w:tcW w:w="880" w:type="dxa"/>
            <w:tcBorders>
              <w:top w:val="nil"/>
              <w:left w:val="nil"/>
              <w:bottom w:val="single" w:sz="4" w:space="0" w:color="auto"/>
              <w:right w:val="single" w:sz="4" w:space="0" w:color="auto"/>
            </w:tcBorders>
            <w:shd w:val="clear" w:color="auto" w:fill="auto"/>
            <w:vAlign w:val="center"/>
            <w:hideMark/>
          </w:tcPr>
          <w:p w14:paraId="6C838B0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(1)</w:t>
            </w:r>
          </w:p>
        </w:tc>
        <w:tc>
          <w:tcPr>
            <w:tcW w:w="1180" w:type="dxa"/>
            <w:tcBorders>
              <w:top w:val="nil"/>
              <w:left w:val="nil"/>
              <w:bottom w:val="single" w:sz="4" w:space="0" w:color="auto"/>
              <w:right w:val="single" w:sz="4" w:space="0" w:color="auto"/>
            </w:tcBorders>
            <w:shd w:val="clear" w:color="auto" w:fill="auto"/>
            <w:vAlign w:val="center"/>
            <w:hideMark/>
          </w:tcPr>
          <w:p w14:paraId="0D7A927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250EAB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identifies spot gold plating</w:t>
            </w:r>
          </w:p>
        </w:tc>
      </w:tr>
      <w:tr w:rsidR="00013C6B" w:rsidRPr="00013C6B" w14:paraId="654B91A0"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8FFF1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FMN</w:t>
            </w:r>
          </w:p>
        </w:tc>
        <w:tc>
          <w:tcPr>
            <w:tcW w:w="880" w:type="dxa"/>
            <w:tcBorders>
              <w:top w:val="nil"/>
              <w:left w:val="nil"/>
              <w:bottom w:val="single" w:sz="4" w:space="0" w:color="auto"/>
              <w:right w:val="single" w:sz="4" w:space="0" w:color="auto"/>
            </w:tcBorders>
            <w:shd w:val="clear" w:color="auto" w:fill="auto"/>
            <w:vAlign w:val="center"/>
            <w:hideMark/>
          </w:tcPr>
          <w:p w14:paraId="113B1A8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2375BE2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70DBE5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Identifies running change from black to brown color</w:t>
            </w:r>
          </w:p>
        </w:tc>
      </w:tr>
      <w:tr w:rsidR="00013C6B" w:rsidRPr="00013C6B" w14:paraId="14083470"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1EA3B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14:paraId="757C196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34E7171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06D169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38ED31F9"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D06C2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JMC</w:t>
            </w:r>
          </w:p>
        </w:tc>
        <w:tc>
          <w:tcPr>
            <w:tcW w:w="880" w:type="dxa"/>
            <w:tcBorders>
              <w:top w:val="nil"/>
              <w:left w:val="nil"/>
              <w:bottom w:val="single" w:sz="4" w:space="0" w:color="auto"/>
              <w:right w:val="single" w:sz="4" w:space="0" w:color="auto"/>
            </w:tcBorders>
            <w:shd w:val="clear" w:color="auto" w:fill="auto"/>
            <w:vAlign w:val="center"/>
            <w:hideMark/>
          </w:tcPr>
          <w:p w14:paraId="6BD1E83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6EC73E5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6CB00CF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50BFDFD4"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A2EEC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BHS</w:t>
            </w:r>
          </w:p>
        </w:tc>
        <w:tc>
          <w:tcPr>
            <w:tcW w:w="880" w:type="dxa"/>
            <w:tcBorders>
              <w:top w:val="nil"/>
              <w:left w:val="nil"/>
              <w:bottom w:val="single" w:sz="4" w:space="0" w:color="auto"/>
              <w:right w:val="single" w:sz="4" w:space="0" w:color="auto"/>
            </w:tcBorders>
            <w:shd w:val="clear" w:color="auto" w:fill="auto"/>
            <w:vAlign w:val="center"/>
            <w:hideMark/>
          </w:tcPr>
          <w:p w14:paraId="4BAE3F0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76B4AC0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C37B8F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52FC164B"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FAAAC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GEZ</w:t>
            </w:r>
          </w:p>
        </w:tc>
        <w:tc>
          <w:tcPr>
            <w:tcW w:w="880" w:type="dxa"/>
            <w:tcBorders>
              <w:top w:val="nil"/>
              <w:left w:val="nil"/>
              <w:bottom w:val="single" w:sz="4" w:space="0" w:color="auto"/>
              <w:right w:val="single" w:sz="4" w:space="0" w:color="auto"/>
            </w:tcBorders>
            <w:shd w:val="clear" w:color="auto" w:fill="auto"/>
            <w:vAlign w:val="center"/>
            <w:hideMark/>
          </w:tcPr>
          <w:p w14:paraId="0A7630D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733C89E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482A4E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501EF57A"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F00AE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GH</w:t>
            </w:r>
          </w:p>
        </w:tc>
        <w:tc>
          <w:tcPr>
            <w:tcW w:w="880" w:type="dxa"/>
            <w:tcBorders>
              <w:top w:val="nil"/>
              <w:left w:val="nil"/>
              <w:bottom w:val="single" w:sz="4" w:space="0" w:color="auto"/>
              <w:right w:val="single" w:sz="4" w:space="0" w:color="auto"/>
            </w:tcBorders>
            <w:shd w:val="clear" w:color="auto" w:fill="auto"/>
            <w:vAlign w:val="center"/>
            <w:hideMark/>
          </w:tcPr>
          <w:p w14:paraId="32DED04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28E8180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6AEE397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472BE722"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BC172C"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ZE</w:t>
            </w:r>
          </w:p>
        </w:tc>
        <w:tc>
          <w:tcPr>
            <w:tcW w:w="880" w:type="dxa"/>
            <w:tcBorders>
              <w:top w:val="nil"/>
              <w:left w:val="nil"/>
              <w:bottom w:val="single" w:sz="4" w:space="0" w:color="auto"/>
              <w:right w:val="single" w:sz="4" w:space="0" w:color="auto"/>
            </w:tcBorders>
            <w:shd w:val="clear" w:color="auto" w:fill="auto"/>
            <w:vAlign w:val="center"/>
            <w:hideMark/>
          </w:tcPr>
          <w:p w14:paraId="20D1C243"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noWrap/>
            <w:vAlign w:val="bottom"/>
            <w:hideMark/>
          </w:tcPr>
          <w:p w14:paraId="2A163E90"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26AD2F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5C457585"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4ECCEE"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ZRO</w:t>
            </w:r>
          </w:p>
        </w:tc>
        <w:tc>
          <w:tcPr>
            <w:tcW w:w="880" w:type="dxa"/>
            <w:tcBorders>
              <w:top w:val="nil"/>
              <w:left w:val="nil"/>
              <w:bottom w:val="single" w:sz="4" w:space="0" w:color="auto"/>
              <w:right w:val="single" w:sz="4" w:space="0" w:color="auto"/>
            </w:tcBorders>
            <w:shd w:val="clear" w:color="auto" w:fill="auto"/>
            <w:vAlign w:val="center"/>
            <w:hideMark/>
          </w:tcPr>
          <w:p w14:paraId="3C18AE89"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noWrap/>
            <w:vAlign w:val="bottom"/>
            <w:hideMark/>
          </w:tcPr>
          <w:p w14:paraId="19ECA326"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63BB96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5CD63140"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BA50DF"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FHSY</w:t>
            </w:r>
          </w:p>
        </w:tc>
        <w:tc>
          <w:tcPr>
            <w:tcW w:w="880" w:type="dxa"/>
            <w:tcBorders>
              <w:top w:val="nil"/>
              <w:left w:val="nil"/>
              <w:bottom w:val="single" w:sz="4" w:space="0" w:color="auto"/>
              <w:right w:val="single" w:sz="4" w:space="0" w:color="auto"/>
            </w:tcBorders>
            <w:shd w:val="clear" w:color="auto" w:fill="auto"/>
            <w:vAlign w:val="center"/>
            <w:hideMark/>
          </w:tcPr>
          <w:p w14:paraId="59BD67E2"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w:t>
            </w:r>
          </w:p>
        </w:tc>
        <w:tc>
          <w:tcPr>
            <w:tcW w:w="1180" w:type="dxa"/>
            <w:tcBorders>
              <w:top w:val="nil"/>
              <w:left w:val="nil"/>
              <w:bottom w:val="single" w:sz="4" w:space="0" w:color="auto"/>
              <w:right w:val="single" w:sz="4" w:space="0" w:color="auto"/>
            </w:tcBorders>
            <w:shd w:val="clear" w:color="auto" w:fill="auto"/>
            <w:noWrap/>
            <w:vAlign w:val="bottom"/>
            <w:hideMark/>
          </w:tcPr>
          <w:p w14:paraId="52472018"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hideMark/>
          </w:tcPr>
          <w:p w14:paraId="0DA70E24"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used to track Updated packaging, now standard</w:t>
            </w:r>
          </w:p>
        </w:tc>
      </w:tr>
      <w:tr w:rsidR="00013C6B" w:rsidRPr="00013C6B" w14:paraId="7ABABF2B"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2C4A9B"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FLT</w:t>
            </w:r>
          </w:p>
        </w:tc>
        <w:tc>
          <w:tcPr>
            <w:tcW w:w="880" w:type="dxa"/>
            <w:tcBorders>
              <w:top w:val="nil"/>
              <w:left w:val="nil"/>
              <w:bottom w:val="single" w:sz="4" w:space="0" w:color="auto"/>
              <w:right w:val="single" w:sz="4" w:space="0" w:color="auto"/>
            </w:tcBorders>
            <w:shd w:val="clear" w:color="auto" w:fill="auto"/>
            <w:vAlign w:val="center"/>
            <w:hideMark/>
          </w:tcPr>
          <w:p w14:paraId="5E36D46E"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(M)</w:t>
            </w:r>
          </w:p>
        </w:tc>
        <w:tc>
          <w:tcPr>
            <w:tcW w:w="1180" w:type="dxa"/>
            <w:tcBorders>
              <w:top w:val="nil"/>
              <w:left w:val="nil"/>
              <w:bottom w:val="single" w:sz="4" w:space="0" w:color="auto"/>
              <w:right w:val="single" w:sz="4" w:space="0" w:color="auto"/>
            </w:tcBorders>
            <w:shd w:val="clear" w:color="auto" w:fill="auto"/>
            <w:noWrap/>
            <w:vAlign w:val="bottom"/>
            <w:hideMark/>
          </w:tcPr>
          <w:p w14:paraId="78805BAC"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6F49BBE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3A891BC7"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44D99E"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FLZ (gold-version)</w:t>
            </w:r>
          </w:p>
        </w:tc>
        <w:tc>
          <w:tcPr>
            <w:tcW w:w="880" w:type="dxa"/>
            <w:tcBorders>
              <w:top w:val="nil"/>
              <w:left w:val="nil"/>
              <w:bottom w:val="single" w:sz="4" w:space="0" w:color="auto"/>
              <w:right w:val="single" w:sz="4" w:space="0" w:color="auto"/>
            </w:tcBorders>
            <w:shd w:val="clear" w:color="auto" w:fill="auto"/>
            <w:vAlign w:val="center"/>
            <w:hideMark/>
          </w:tcPr>
          <w:p w14:paraId="115D6C2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w:t>
            </w:r>
          </w:p>
        </w:tc>
        <w:tc>
          <w:tcPr>
            <w:tcW w:w="1180" w:type="dxa"/>
            <w:tcBorders>
              <w:top w:val="nil"/>
              <w:left w:val="nil"/>
              <w:bottom w:val="single" w:sz="4" w:space="0" w:color="auto"/>
              <w:right w:val="single" w:sz="4" w:space="0" w:color="auto"/>
            </w:tcBorders>
            <w:shd w:val="clear" w:color="auto" w:fill="auto"/>
            <w:noWrap/>
            <w:vAlign w:val="bottom"/>
            <w:hideMark/>
          </w:tcPr>
          <w:p w14:paraId="4809C66A"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A0DB29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40B88BED"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FB81BA"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GHD</w:t>
            </w:r>
          </w:p>
        </w:tc>
        <w:tc>
          <w:tcPr>
            <w:tcW w:w="880" w:type="dxa"/>
            <w:tcBorders>
              <w:top w:val="nil"/>
              <w:left w:val="nil"/>
              <w:bottom w:val="single" w:sz="4" w:space="0" w:color="auto"/>
              <w:right w:val="single" w:sz="4" w:space="0" w:color="auto"/>
            </w:tcBorders>
            <w:shd w:val="clear" w:color="auto" w:fill="auto"/>
            <w:vAlign w:val="center"/>
            <w:hideMark/>
          </w:tcPr>
          <w:p w14:paraId="23AC8DA5"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w:t>
            </w:r>
          </w:p>
        </w:tc>
        <w:tc>
          <w:tcPr>
            <w:tcW w:w="1180" w:type="dxa"/>
            <w:tcBorders>
              <w:top w:val="nil"/>
              <w:left w:val="nil"/>
              <w:bottom w:val="single" w:sz="4" w:space="0" w:color="auto"/>
              <w:right w:val="single" w:sz="4" w:space="0" w:color="auto"/>
            </w:tcBorders>
            <w:shd w:val="clear" w:color="auto" w:fill="auto"/>
            <w:noWrap/>
            <w:vAlign w:val="bottom"/>
            <w:hideMark/>
          </w:tcPr>
          <w:p w14:paraId="2DC2BAF3"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28AC51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5EFF465B"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DCEB41"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JMC</w:t>
            </w:r>
          </w:p>
        </w:tc>
        <w:tc>
          <w:tcPr>
            <w:tcW w:w="880" w:type="dxa"/>
            <w:tcBorders>
              <w:top w:val="nil"/>
              <w:left w:val="nil"/>
              <w:bottom w:val="single" w:sz="4" w:space="0" w:color="auto"/>
              <w:right w:val="single" w:sz="4" w:space="0" w:color="auto"/>
            </w:tcBorders>
            <w:shd w:val="clear" w:color="auto" w:fill="auto"/>
            <w:vAlign w:val="center"/>
            <w:hideMark/>
          </w:tcPr>
          <w:p w14:paraId="7039BC28"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(NSA)</w:t>
            </w:r>
          </w:p>
        </w:tc>
        <w:tc>
          <w:tcPr>
            <w:tcW w:w="1180" w:type="dxa"/>
            <w:tcBorders>
              <w:top w:val="nil"/>
              <w:left w:val="nil"/>
              <w:bottom w:val="single" w:sz="4" w:space="0" w:color="auto"/>
              <w:right w:val="single" w:sz="4" w:space="0" w:color="auto"/>
            </w:tcBorders>
            <w:shd w:val="clear" w:color="auto" w:fill="auto"/>
            <w:noWrap/>
            <w:vAlign w:val="bottom"/>
            <w:hideMark/>
          </w:tcPr>
          <w:p w14:paraId="71F4366D"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0D8FA1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7B422F71"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3AF085"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PA</w:t>
            </w:r>
          </w:p>
        </w:tc>
        <w:tc>
          <w:tcPr>
            <w:tcW w:w="880" w:type="dxa"/>
            <w:tcBorders>
              <w:top w:val="nil"/>
              <w:left w:val="nil"/>
              <w:bottom w:val="single" w:sz="4" w:space="0" w:color="auto"/>
              <w:right w:val="single" w:sz="4" w:space="0" w:color="auto"/>
            </w:tcBorders>
            <w:shd w:val="clear" w:color="auto" w:fill="auto"/>
            <w:vAlign w:val="center"/>
            <w:hideMark/>
          </w:tcPr>
          <w:p w14:paraId="2A29E187"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(K)</w:t>
            </w:r>
          </w:p>
        </w:tc>
        <w:tc>
          <w:tcPr>
            <w:tcW w:w="1180" w:type="dxa"/>
            <w:tcBorders>
              <w:top w:val="nil"/>
              <w:left w:val="nil"/>
              <w:bottom w:val="single" w:sz="4" w:space="0" w:color="auto"/>
              <w:right w:val="single" w:sz="4" w:space="0" w:color="auto"/>
            </w:tcBorders>
            <w:shd w:val="clear" w:color="auto" w:fill="auto"/>
            <w:noWrap/>
            <w:vAlign w:val="bottom"/>
            <w:hideMark/>
          </w:tcPr>
          <w:p w14:paraId="23BDCF44"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3C5184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5604EE21"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22EA5A"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PH</w:t>
            </w:r>
          </w:p>
        </w:tc>
        <w:tc>
          <w:tcPr>
            <w:tcW w:w="880" w:type="dxa"/>
            <w:tcBorders>
              <w:top w:val="nil"/>
              <w:left w:val="nil"/>
              <w:bottom w:val="single" w:sz="4" w:space="0" w:color="auto"/>
              <w:right w:val="single" w:sz="4" w:space="0" w:color="auto"/>
            </w:tcBorders>
            <w:shd w:val="clear" w:color="auto" w:fill="auto"/>
            <w:vAlign w:val="center"/>
            <w:hideMark/>
          </w:tcPr>
          <w:p w14:paraId="1785528B"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(B)</w:t>
            </w:r>
          </w:p>
        </w:tc>
        <w:tc>
          <w:tcPr>
            <w:tcW w:w="1180" w:type="dxa"/>
            <w:tcBorders>
              <w:top w:val="nil"/>
              <w:left w:val="nil"/>
              <w:bottom w:val="single" w:sz="4" w:space="0" w:color="auto"/>
              <w:right w:val="single" w:sz="4" w:space="0" w:color="auto"/>
            </w:tcBorders>
            <w:shd w:val="clear" w:color="auto" w:fill="auto"/>
            <w:noWrap/>
            <w:vAlign w:val="bottom"/>
            <w:hideMark/>
          </w:tcPr>
          <w:p w14:paraId="70BC5BC9"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51A1E3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459A7DAA"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3047E6"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PLI</w:t>
            </w:r>
          </w:p>
        </w:tc>
        <w:tc>
          <w:tcPr>
            <w:tcW w:w="880" w:type="dxa"/>
            <w:tcBorders>
              <w:top w:val="nil"/>
              <w:left w:val="nil"/>
              <w:bottom w:val="single" w:sz="4" w:space="0" w:color="auto"/>
              <w:right w:val="single" w:sz="4" w:space="0" w:color="auto"/>
            </w:tcBorders>
            <w:shd w:val="clear" w:color="auto" w:fill="auto"/>
            <w:vAlign w:val="center"/>
            <w:hideMark/>
          </w:tcPr>
          <w:p w14:paraId="55430936"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(PC)</w:t>
            </w:r>
          </w:p>
        </w:tc>
        <w:tc>
          <w:tcPr>
            <w:tcW w:w="1180" w:type="dxa"/>
            <w:tcBorders>
              <w:top w:val="nil"/>
              <w:left w:val="nil"/>
              <w:bottom w:val="single" w:sz="4" w:space="0" w:color="auto"/>
              <w:right w:val="single" w:sz="4" w:space="0" w:color="auto"/>
            </w:tcBorders>
            <w:shd w:val="clear" w:color="auto" w:fill="auto"/>
            <w:noWrap/>
            <w:vAlign w:val="bottom"/>
            <w:hideMark/>
          </w:tcPr>
          <w:p w14:paraId="07C54179"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56D852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6A6C0BB3"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D3C1B1"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14:paraId="20BA8276"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w:t>
            </w:r>
          </w:p>
        </w:tc>
        <w:tc>
          <w:tcPr>
            <w:tcW w:w="1180" w:type="dxa"/>
            <w:tcBorders>
              <w:top w:val="nil"/>
              <w:left w:val="nil"/>
              <w:bottom w:val="single" w:sz="4" w:space="0" w:color="auto"/>
              <w:right w:val="single" w:sz="4" w:space="0" w:color="auto"/>
            </w:tcBorders>
            <w:shd w:val="clear" w:color="auto" w:fill="auto"/>
            <w:noWrap/>
            <w:vAlign w:val="bottom"/>
            <w:hideMark/>
          </w:tcPr>
          <w:p w14:paraId="2E2BB692"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E07C06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7C3193B5"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09B049"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SHLD</w:t>
            </w:r>
          </w:p>
        </w:tc>
        <w:tc>
          <w:tcPr>
            <w:tcW w:w="880" w:type="dxa"/>
            <w:tcBorders>
              <w:top w:val="nil"/>
              <w:left w:val="nil"/>
              <w:bottom w:val="single" w:sz="4" w:space="0" w:color="auto"/>
              <w:right w:val="single" w:sz="4" w:space="0" w:color="auto"/>
            </w:tcBorders>
            <w:shd w:val="clear" w:color="auto" w:fill="auto"/>
            <w:vAlign w:val="center"/>
            <w:hideMark/>
          </w:tcPr>
          <w:p w14:paraId="64BCCDB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(B)</w:t>
            </w:r>
          </w:p>
        </w:tc>
        <w:tc>
          <w:tcPr>
            <w:tcW w:w="1180" w:type="dxa"/>
            <w:tcBorders>
              <w:top w:val="nil"/>
              <w:left w:val="nil"/>
              <w:bottom w:val="single" w:sz="4" w:space="0" w:color="auto"/>
              <w:right w:val="single" w:sz="4" w:space="0" w:color="auto"/>
            </w:tcBorders>
            <w:shd w:val="clear" w:color="auto" w:fill="auto"/>
            <w:noWrap/>
            <w:vAlign w:val="bottom"/>
            <w:hideMark/>
          </w:tcPr>
          <w:p w14:paraId="3A2BCBBA"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D3382E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04E18055"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14FC8503"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SJN</w:t>
            </w:r>
          </w:p>
        </w:tc>
        <w:tc>
          <w:tcPr>
            <w:tcW w:w="880" w:type="dxa"/>
            <w:tcBorders>
              <w:top w:val="nil"/>
              <w:left w:val="nil"/>
              <w:bottom w:val="single" w:sz="4" w:space="0" w:color="auto"/>
              <w:right w:val="single" w:sz="4" w:space="0" w:color="auto"/>
            </w:tcBorders>
            <w:shd w:val="clear" w:color="auto" w:fill="auto"/>
            <w:hideMark/>
          </w:tcPr>
          <w:p w14:paraId="36877A1D"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-1</w:t>
            </w:r>
          </w:p>
        </w:tc>
        <w:tc>
          <w:tcPr>
            <w:tcW w:w="1180" w:type="dxa"/>
            <w:tcBorders>
              <w:top w:val="nil"/>
              <w:left w:val="nil"/>
              <w:bottom w:val="single" w:sz="4" w:space="0" w:color="auto"/>
              <w:right w:val="single" w:sz="4" w:space="0" w:color="auto"/>
            </w:tcBorders>
            <w:shd w:val="clear" w:color="auto" w:fill="auto"/>
            <w:noWrap/>
            <w:vAlign w:val="bottom"/>
            <w:hideMark/>
          </w:tcPr>
          <w:p w14:paraId="066482F4"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9008B0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62DED3BD"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04DD9F"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SM</w:t>
            </w:r>
          </w:p>
        </w:tc>
        <w:tc>
          <w:tcPr>
            <w:tcW w:w="880" w:type="dxa"/>
            <w:tcBorders>
              <w:top w:val="nil"/>
              <w:left w:val="nil"/>
              <w:bottom w:val="single" w:sz="4" w:space="0" w:color="auto"/>
              <w:right w:val="single" w:sz="4" w:space="0" w:color="auto"/>
            </w:tcBorders>
            <w:shd w:val="clear" w:color="auto" w:fill="auto"/>
            <w:vAlign w:val="center"/>
            <w:hideMark/>
          </w:tcPr>
          <w:p w14:paraId="07B70511"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(PB)</w:t>
            </w:r>
          </w:p>
        </w:tc>
        <w:tc>
          <w:tcPr>
            <w:tcW w:w="1180" w:type="dxa"/>
            <w:tcBorders>
              <w:top w:val="nil"/>
              <w:left w:val="nil"/>
              <w:bottom w:val="single" w:sz="4" w:space="0" w:color="auto"/>
              <w:right w:val="single" w:sz="4" w:space="0" w:color="auto"/>
            </w:tcBorders>
            <w:shd w:val="clear" w:color="auto" w:fill="auto"/>
            <w:noWrap/>
            <w:vAlign w:val="bottom"/>
            <w:hideMark/>
          </w:tcPr>
          <w:p w14:paraId="134A0AA9"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1A87B2B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 xml:space="preserve">Identifies </w:t>
            </w:r>
            <w:proofErr w:type="spellStart"/>
            <w:r w:rsidRPr="00013C6B">
              <w:rPr>
                <w:rFonts w:ascii="Arial" w:eastAsia="Times New Roman" w:hAnsi="Arial" w:cs="Arial"/>
                <w:kern w:val="0"/>
                <w:sz w:val="18"/>
                <w:szCs w:val="18"/>
                <w14:ligatures w14:val="none"/>
              </w:rPr>
              <w:t>Phospher</w:t>
            </w:r>
            <w:proofErr w:type="spellEnd"/>
            <w:r w:rsidRPr="00013C6B">
              <w:rPr>
                <w:rFonts w:ascii="Arial" w:eastAsia="Times New Roman" w:hAnsi="Arial" w:cs="Arial"/>
                <w:kern w:val="0"/>
                <w:sz w:val="18"/>
                <w:szCs w:val="18"/>
                <w14:ligatures w14:val="none"/>
              </w:rPr>
              <w:t xml:space="preserve"> Bronze material</w:t>
            </w:r>
          </w:p>
        </w:tc>
      </w:tr>
      <w:tr w:rsidR="00013C6B" w:rsidRPr="00013C6B" w14:paraId="67C10A41"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6DF6A5"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XA</w:t>
            </w:r>
          </w:p>
        </w:tc>
        <w:tc>
          <w:tcPr>
            <w:tcW w:w="880" w:type="dxa"/>
            <w:tcBorders>
              <w:top w:val="nil"/>
              <w:left w:val="nil"/>
              <w:bottom w:val="single" w:sz="4" w:space="0" w:color="auto"/>
              <w:right w:val="single" w:sz="4" w:space="0" w:color="auto"/>
            </w:tcBorders>
            <w:shd w:val="clear" w:color="auto" w:fill="auto"/>
            <w:vAlign w:val="center"/>
            <w:hideMark/>
          </w:tcPr>
          <w:p w14:paraId="2A9BCA85"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(4T)</w:t>
            </w:r>
          </w:p>
        </w:tc>
        <w:tc>
          <w:tcPr>
            <w:tcW w:w="1180" w:type="dxa"/>
            <w:tcBorders>
              <w:top w:val="nil"/>
              <w:left w:val="nil"/>
              <w:bottom w:val="single" w:sz="4" w:space="0" w:color="auto"/>
              <w:right w:val="single" w:sz="4" w:space="0" w:color="auto"/>
            </w:tcBorders>
            <w:shd w:val="clear" w:color="auto" w:fill="auto"/>
            <w:noWrap/>
            <w:vAlign w:val="bottom"/>
            <w:hideMark/>
          </w:tcPr>
          <w:p w14:paraId="35B51B19"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FDD4C32"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Internal to JST: manuf. spec revision</w:t>
            </w:r>
          </w:p>
        </w:tc>
      </w:tr>
      <w:tr w:rsidR="00013C6B" w:rsidRPr="00013C6B" w14:paraId="130D08ED"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B3559F"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XAD</w:t>
            </w:r>
          </w:p>
        </w:tc>
        <w:tc>
          <w:tcPr>
            <w:tcW w:w="880" w:type="dxa"/>
            <w:tcBorders>
              <w:top w:val="nil"/>
              <w:left w:val="nil"/>
              <w:bottom w:val="single" w:sz="4" w:space="0" w:color="auto"/>
              <w:right w:val="single" w:sz="4" w:space="0" w:color="auto"/>
            </w:tcBorders>
            <w:shd w:val="clear" w:color="auto" w:fill="auto"/>
            <w:vAlign w:val="center"/>
            <w:hideMark/>
          </w:tcPr>
          <w:p w14:paraId="41E8B83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(E)</w:t>
            </w:r>
          </w:p>
        </w:tc>
        <w:tc>
          <w:tcPr>
            <w:tcW w:w="1180" w:type="dxa"/>
            <w:tcBorders>
              <w:top w:val="nil"/>
              <w:left w:val="nil"/>
              <w:bottom w:val="single" w:sz="4" w:space="0" w:color="auto"/>
              <w:right w:val="single" w:sz="4" w:space="0" w:color="auto"/>
            </w:tcBorders>
            <w:shd w:val="clear" w:color="auto" w:fill="auto"/>
            <w:noWrap/>
            <w:vAlign w:val="bottom"/>
            <w:hideMark/>
          </w:tcPr>
          <w:p w14:paraId="17EED3FE"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04786D9"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Internal JST Use Only to track raw material vendor</w:t>
            </w:r>
          </w:p>
        </w:tc>
      </w:tr>
    </w:tbl>
    <w:p w14:paraId="761C3A9F" w14:textId="77777777" w:rsidR="003F6C2D" w:rsidRDefault="002F027A"/>
    <w:sectPr w:rsidR="003F6C2D" w:rsidSect="00013C6B">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6B"/>
    <w:rsid w:val="00013C6B"/>
    <w:rsid w:val="000E6EB3"/>
    <w:rsid w:val="002F027A"/>
    <w:rsid w:val="00F25177"/>
    <w:rsid w:val="00F9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30E5"/>
  <w15:chartTrackingRefBased/>
  <w15:docId w15:val="{E1FD8CF0-A3F8-4BF2-B08C-EF567C84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9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jnavin</dc:creator>
  <cp:keywords/>
  <dc:description/>
  <cp:lastModifiedBy>Сергей Александрович SeregAcura Гузов</cp:lastModifiedBy>
  <cp:revision>2</cp:revision>
  <dcterms:created xsi:type="dcterms:W3CDTF">2024-02-06T07:05:00Z</dcterms:created>
  <dcterms:modified xsi:type="dcterms:W3CDTF">2024-02-06T07:05:00Z</dcterms:modified>
</cp:coreProperties>
</file>